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2212D22"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144244">
        <w:rPr>
          <w:bCs/>
          <w:noProof w:val="0"/>
          <w:sz w:val="24"/>
          <w:szCs w:val="24"/>
        </w:rPr>
        <w:t>07256</w:t>
      </w:r>
    </w:p>
    <w:p w14:paraId="3723E1D3" w14:textId="0A2A7805" w:rsidR="005432D9" w:rsidRPr="005A5862" w:rsidRDefault="00AB0CC3" w:rsidP="00541A65">
      <w:pPr>
        <w:pStyle w:val="Header"/>
        <w:tabs>
          <w:tab w:val="right" w:pos="9641"/>
        </w:tabs>
        <w:rPr>
          <w:rFonts w:eastAsia="SimSun"/>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DFEEF20"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5402B">
        <w:rPr>
          <w:rFonts w:cs="Arial"/>
          <w:b/>
          <w:bCs/>
          <w:sz w:val="24"/>
          <w:lang w:eastAsia="ja-JP"/>
        </w:rPr>
        <w:t>8</w:t>
      </w:r>
      <w:r>
        <w:rPr>
          <w:rFonts w:cs="Arial"/>
          <w:b/>
          <w:bCs/>
          <w:sz w:val="24"/>
          <w:lang w:eastAsia="ja-JP"/>
        </w:rPr>
        <w:t>.</w:t>
      </w:r>
      <w:r w:rsidR="0045402B">
        <w:rPr>
          <w:rFonts w:cs="Arial"/>
          <w:b/>
          <w:bCs/>
          <w:sz w:val="24"/>
          <w:lang w:eastAsia="ja-JP"/>
        </w:rPr>
        <w:t>2</w:t>
      </w:r>
      <w:r>
        <w:rPr>
          <w:rFonts w:cs="Arial"/>
          <w:b/>
          <w:bCs/>
          <w:sz w:val="24"/>
          <w:lang w:eastAsia="ja-JP"/>
        </w:rPr>
        <w:t>.</w:t>
      </w:r>
      <w:r w:rsidR="0045402B">
        <w:rPr>
          <w:rFonts w:cs="Arial"/>
          <w:b/>
          <w:bCs/>
          <w:sz w:val="24"/>
          <w:lang w:eastAsia="ja-JP"/>
        </w:rPr>
        <w:t>2</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C728CA0"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402B">
        <w:rPr>
          <w:rFonts w:ascii="Arial" w:hAnsi="Arial" w:cs="Arial"/>
          <w:b/>
          <w:bCs/>
          <w:sz w:val="24"/>
        </w:rPr>
        <w:t>Open issues for AIoT</w:t>
      </w:r>
    </w:p>
    <w:p w14:paraId="7D015DD9" w14:textId="30F12F9C"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402B" w:rsidRPr="0045402B">
        <w:rPr>
          <w:rFonts w:ascii="Arial" w:hAnsi="Arial" w:cs="Arial"/>
          <w:b/>
          <w:bCs/>
          <w:sz w:val="24"/>
        </w:rPr>
        <w:t>Ambient_IoT_solutions</w:t>
      </w:r>
      <w:r w:rsidRPr="00112F1A">
        <w:rPr>
          <w:rFonts w:ascii="Arial" w:hAnsi="Arial" w:cs="Arial"/>
          <w:b/>
          <w:bCs/>
          <w:sz w:val="24"/>
        </w:rPr>
        <w:t xml:space="preserve"> </w:t>
      </w:r>
      <w:r>
        <w:rPr>
          <w:rFonts w:ascii="Arial" w:hAnsi="Arial" w:cs="Arial"/>
          <w:b/>
          <w:bCs/>
          <w:sz w:val="24"/>
        </w:rPr>
        <w:t xml:space="preserve">- Release </w:t>
      </w:r>
      <w:r w:rsidR="0045402B">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2DC48D90" w:rsidR="008B549E" w:rsidRDefault="00175EC5" w:rsidP="008B549E">
      <w:r>
        <w:t>After RAN2#131 the AIoT MAC rapporteur identified the following open issues;</w:t>
      </w:r>
    </w:p>
    <w:tbl>
      <w:tblPr>
        <w:tblStyle w:val="TableGrid"/>
        <w:tblW w:w="0" w:type="auto"/>
        <w:tblLook w:val="0480" w:firstRow="0" w:lastRow="0" w:firstColumn="1" w:lastColumn="0" w:noHBand="0" w:noVBand="1"/>
      </w:tblPr>
      <w:tblGrid>
        <w:gridCol w:w="9631"/>
      </w:tblGrid>
      <w:tr w:rsidR="00175EC5" w14:paraId="5AA39512" w14:textId="77777777" w:rsidTr="00175EC5">
        <w:tc>
          <w:tcPr>
            <w:tcW w:w="9631" w:type="dxa"/>
          </w:tcPr>
          <w:p w14:paraId="10CB2C25" w14:textId="77777777" w:rsidR="00175EC5" w:rsidRPr="00175EC5" w:rsidRDefault="00175EC5" w:rsidP="00175EC5">
            <w:pPr>
              <w:pStyle w:val="ListParagraph"/>
              <w:numPr>
                <w:ilvl w:val="0"/>
                <w:numId w:val="18"/>
              </w:numPr>
              <w:rPr>
                <w:lang w:val="en-US"/>
              </w:rPr>
            </w:pPr>
            <w:r w:rsidRPr="00175EC5">
              <w:rPr>
                <w:lang w:val="en-US"/>
              </w:rPr>
              <w:t>How to capture security parameter in Paging message (Issue 1-7)</w:t>
            </w:r>
          </w:p>
          <w:p w14:paraId="51EC6024" w14:textId="77777777" w:rsidR="00175EC5" w:rsidRPr="00921E71" w:rsidRDefault="00175EC5" w:rsidP="00175EC5">
            <w:pPr>
              <w:pStyle w:val="ListParagraph"/>
              <w:numPr>
                <w:ilvl w:val="0"/>
                <w:numId w:val="18"/>
              </w:numPr>
              <w:rPr>
                <w:highlight w:val="yellow"/>
                <w:lang w:val="en-US"/>
              </w:rPr>
            </w:pPr>
            <w:r w:rsidRPr="00921E71">
              <w:rPr>
                <w:highlight w:val="yellow"/>
                <w:lang w:val="en-US"/>
              </w:rPr>
              <w:t>Checking whether there is new case for “no upper layer data available” other than long writing operation which may impact to how to set MDI field (Issue 3-7)</w:t>
            </w:r>
          </w:p>
          <w:p w14:paraId="5EA0D1F5" w14:textId="624F57FC" w:rsidR="00175EC5" w:rsidRPr="00175EC5" w:rsidRDefault="00175EC5" w:rsidP="008B549E">
            <w:pPr>
              <w:pStyle w:val="ListParagraph"/>
              <w:numPr>
                <w:ilvl w:val="0"/>
                <w:numId w:val="18"/>
              </w:numPr>
              <w:rPr>
                <w:lang w:val="en-US"/>
              </w:rPr>
            </w:pPr>
            <w:r w:rsidRPr="00921E71">
              <w:rPr>
                <w:highlight w:val="yellow"/>
                <w:lang w:val="en-US"/>
              </w:rPr>
              <w:t>Paging ID length impact from new SA2 LS in S2-2507793 (Issue 1-3)</w:t>
            </w:r>
          </w:p>
        </w:tc>
      </w:tr>
    </w:tbl>
    <w:p w14:paraId="4C918BAC" w14:textId="7CA355EC" w:rsidR="00175EC5" w:rsidRDefault="004049B9" w:rsidP="008B549E">
      <w:r>
        <w:t>This Tdoc discuss’ the highlighted topics</w:t>
      </w:r>
    </w:p>
    <w:p w14:paraId="2F0575B0" w14:textId="142088BD" w:rsidR="008B549E" w:rsidRDefault="008B549E" w:rsidP="008B549E">
      <w:pPr>
        <w:pStyle w:val="Heading1"/>
      </w:pPr>
      <w:r w:rsidRPr="006E13D1">
        <w:t>2</w:t>
      </w:r>
      <w:r w:rsidRPr="006E13D1">
        <w:tab/>
      </w:r>
      <w:r w:rsidR="00367247">
        <w:t>Discussion</w:t>
      </w:r>
    </w:p>
    <w:p w14:paraId="27BA7EDF" w14:textId="6B1708E6" w:rsidR="00484969" w:rsidRDefault="00484969" w:rsidP="00484969">
      <w:pPr>
        <w:pStyle w:val="Heading2"/>
      </w:pPr>
      <w:r>
        <w:t>2.1</w:t>
      </w:r>
      <w:r>
        <w:tab/>
        <w:t>Issue 1-3 considerations on paging ID length impact</w:t>
      </w:r>
    </w:p>
    <w:p w14:paraId="113E1333" w14:textId="4DFCC2F8" w:rsidR="00484969" w:rsidRDefault="00484969" w:rsidP="00484969">
      <w:r>
        <w:t xml:space="preserve">In </w:t>
      </w:r>
      <w:hyperlink r:id="rId12" w:history="1">
        <w:r w:rsidRPr="00F97726">
          <w:rPr>
            <w:rStyle w:val="Hyperlink"/>
          </w:rPr>
          <w:t>RAN2#131</w:t>
        </w:r>
      </w:hyperlink>
      <w:r>
        <w:t xml:space="preserve"> the </w:t>
      </w:r>
      <w:r w:rsidR="00382933">
        <w:t xml:space="preserve">paging ID length was discussed based on current SA2/CT4 progress and it was agreed that </w:t>
      </w:r>
      <w:r w:rsidR="005E7D3C">
        <w:t>an 8-bit length field would be prepended to the paging ID in order to support any length provided by SA2/CT4</w:t>
      </w:r>
      <w:r w:rsidR="001A0DA1">
        <w:t>.</w:t>
      </w:r>
      <w:r w:rsidR="00A360F4">
        <w:t xml:space="preserve"> The </w:t>
      </w:r>
      <w:r w:rsidR="00E04E08">
        <w:t xml:space="preserve">value of 8 bits were included </w:t>
      </w:r>
      <w:r w:rsidR="00453AF3">
        <w:t>to</w:t>
      </w:r>
      <w:r w:rsidR="00E04E08">
        <w:t xml:space="preserve"> support the maximum length of 256 bits for the paging I</w:t>
      </w:r>
      <w:r w:rsidR="00C17668">
        <w:t>.</w:t>
      </w:r>
    </w:p>
    <w:tbl>
      <w:tblPr>
        <w:tblStyle w:val="TableGrid"/>
        <w:tblW w:w="0" w:type="auto"/>
        <w:tblLook w:val="04A0" w:firstRow="1" w:lastRow="0" w:firstColumn="1" w:lastColumn="0" w:noHBand="0" w:noVBand="1"/>
      </w:tblPr>
      <w:tblGrid>
        <w:gridCol w:w="9631"/>
      </w:tblGrid>
      <w:tr w:rsidR="00382933" w14:paraId="31D26E60" w14:textId="77777777" w:rsidTr="00382933">
        <w:tc>
          <w:tcPr>
            <w:tcW w:w="9631" w:type="dxa"/>
          </w:tcPr>
          <w:p w14:paraId="6A253E43" w14:textId="412CD6A3" w:rsidR="00382933" w:rsidRPr="00382933" w:rsidRDefault="00382933" w:rsidP="00484969">
            <w:pPr>
              <w:rPr>
                <w:b/>
                <w:bCs/>
              </w:rPr>
            </w:pPr>
            <w:r w:rsidRPr="00484969">
              <w:t>8-bit length field (in unit of bit) is assumed to indicate the paging ID length, based on current SA2/CT4 conclusion.</w:t>
            </w:r>
          </w:p>
        </w:tc>
      </w:tr>
    </w:tbl>
    <w:p w14:paraId="5772F06E" w14:textId="7A421434" w:rsidR="003C55D5" w:rsidRDefault="00C17668" w:rsidP="00484969">
      <w:r>
        <w:t>I</w:t>
      </w:r>
      <w:r w:rsidR="00484969" w:rsidRPr="00484969">
        <w:t xml:space="preserve">n Aug meeting, SA2 sent a new LS to RAN2 in </w:t>
      </w:r>
      <w:hyperlink r:id="rId13" w:history="1">
        <w:r w:rsidR="00484969" w:rsidRPr="00C66679">
          <w:rPr>
            <w:rStyle w:val="Hyperlink"/>
          </w:rPr>
          <w:t>S2-2507793</w:t>
        </w:r>
      </w:hyperlink>
      <w:r w:rsidR="00484969" w:rsidRPr="00484969">
        <w:t xml:space="preserve"> on AIoT Device Permanent ID Length, indicating SA2 identified requirements for longer device ID</w:t>
      </w:r>
      <w:r w:rsidR="003C55D5">
        <w:t xml:space="preserve">. In the LS, SA2 asks whether RAN2 </w:t>
      </w:r>
      <w:r w:rsidR="0069124C">
        <w:t xml:space="preserve">can </w:t>
      </w:r>
      <w:r w:rsidR="00D04471">
        <w:t>accept the paging ID extension size up to 256 or even 496 bits.</w:t>
      </w:r>
      <w:r w:rsidR="00D06D39">
        <w:t xml:space="preserve"> Note that the increase does not account for the overhead, so the additional 128 bits of information from the ‘old’ paging ID should still be considered. Additionally, a few additional bits should be considered due to the extended length field</w:t>
      </w:r>
      <w:r w:rsidR="00994010">
        <w:t xml:space="preserve"> i.e. </w:t>
      </w:r>
      <w:r w:rsidR="00C744FA">
        <w:t>9 bits in case of 256+128 bits and 10 bits in case if 496+128 bits</w:t>
      </w:r>
      <w:r w:rsidR="00D06D39">
        <w:t>.</w:t>
      </w:r>
    </w:p>
    <w:p w14:paraId="3D60E9F9" w14:textId="1539DFF9" w:rsidR="00AC6D44" w:rsidRDefault="00D04471" w:rsidP="00484969">
      <w:r w:rsidRPr="00AC6D44">
        <w:rPr>
          <w:b/>
          <w:bCs/>
        </w:rPr>
        <w:t xml:space="preserve">Observation </w:t>
      </w:r>
      <w:r w:rsidR="000D7165">
        <w:rPr>
          <w:b/>
          <w:bCs/>
        </w:rPr>
        <w:t>1</w:t>
      </w:r>
      <w:r w:rsidRPr="00AC6D44">
        <w:rPr>
          <w:b/>
          <w:bCs/>
        </w:rPr>
        <w:t>:</w:t>
      </w:r>
      <w:r>
        <w:t xml:space="preserve"> SA2s query </w:t>
      </w:r>
      <w:r w:rsidR="00AC6D44">
        <w:t>considers whether RAN2 can support an increased paging ID of either 256 or 496 bits.</w:t>
      </w:r>
    </w:p>
    <w:p w14:paraId="068B43F3" w14:textId="3A2EFB49" w:rsidR="00484969" w:rsidRDefault="00D06D39" w:rsidP="00AD09A2">
      <w:r w:rsidRPr="00AD09A2">
        <w:rPr>
          <w:b/>
          <w:bCs/>
        </w:rPr>
        <w:t xml:space="preserve">Observation </w:t>
      </w:r>
      <w:r w:rsidR="000D7165">
        <w:rPr>
          <w:b/>
          <w:bCs/>
        </w:rPr>
        <w:t>2</w:t>
      </w:r>
      <w:r w:rsidRPr="00AD09A2">
        <w:rPr>
          <w:b/>
          <w:bCs/>
        </w:rPr>
        <w:t>:</w:t>
      </w:r>
      <w:r>
        <w:t xml:space="preserve"> The </w:t>
      </w:r>
      <w:r w:rsidR="00746319">
        <w:t xml:space="preserve">actual paging ID length may be up to </w:t>
      </w:r>
      <w:r w:rsidR="005F02CC">
        <w:t>394 or 634</w:t>
      </w:r>
      <w:r w:rsidR="00AD09A2">
        <w:t>, depending on RAN2 conclusion</w:t>
      </w:r>
    </w:p>
    <w:p w14:paraId="7B5C3EFA" w14:textId="1FA8A01E" w:rsidR="00AD09A2" w:rsidRDefault="00AD09A2" w:rsidP="00AD09A2">
      <w:r>
        <w:t xml:space="preserve">The </w:t>
      </w:r>
      <w:r w:rsidR="000E236C">
        <w:t>use case</w:t>
      </w:r>
      <w:r>
        <w:t xml:space="preserve"> for the extended </w:t>
      </w:r>
      <w:r w:rsidR="00F012AC">
        <w:t xml:space="preserve">bits </w:t>
      </w:r>
      <w:r w:rsidR="008028B5">
        <w:t xml:space="preserve">is amongst others to support </w:t>
      </w:r>
      <w:r w:rsidR="0038542A" w:rsidRPr="0038542A">
        <w:t>healthcare</w:t>
      </w:r>
      <w:r w:rsidR="0038542A">
        <w:t xml:space="preserve">, and considering the vast number of </w:t>
      </w:r>
      <w:r w:rsidR="00646B04">
        <w:t>different</w:t>
      </w:r>
      <w:r w:rsidR="00EF01AC">
        <w:t xml:space="preserve"> equipment and the urgency of correct inventory, we believe that AIoT can </w:t>
      </w:r>
      <w:r w:rsidR="002A7F11">
        <w:t>pro</w:t>
      </w:r>
      <w:r w:rsidR="001210B5">
        <w:t>vide a meaningful supplement to ensure cost effectiveness and heighten quality</w:t>
      </w:r>
      <w:r w:rsidR="00810A41">
        <w:t xml:space="preserve"> of treatments.</w:t>
      </w:r>
    </w:p>
    <w:p w14:paraId="4F92EDCF" w14:textId="571AFF57" w:rsidR="003335A6" w:rsidRDefault="00287EB8" w:rsidP="00AD09A2">
      <w:r>
        <w:t xml:space="preserve">In RAN2#131 it was raised during discussion on paging aspects, that the closer towards the maximum length of 1000 bits the </w:t>
      </w:r>
      <w:r w:rsidR="00E504F5">
        <w:t>messages over AIoT air interface</w:t>
      </w:r>
      <w:r w:rsidR="002F51C6">
        <w:t xml:space="preserve"> reaches</w:t>
      </w:r>
      <w:r w:rsidR="00E504F5">
        <w:t>, the less coverage the feature will experience</w:t>
      </w:r>
      <w:r w:rsidR="002F51C6">
        <w:t xml:space="preserve">. This is true, but given that RAN2 adopts the length field, it can be up to deployment strategies to cohesion between paging ID length and </w:t>
      </w:r>
      <w:r w:rsidR="00933788">
        <w:t xml:space="preserve">coverage area of the reader. Thus, in case the final paging message can </w:t>
      </w:r>
      <w:r w:rsidR="005E63AF">
        <w:t>contain the 634 or 394, it is reasonable for RAN2 to enable support.</w:t>
      </w:r>
    </w:p>
    <w:p w14:paraId="65AE195D" w14:textId="03B4E75F" w:rsidR="005144D4" w:rsidRDefault="005144D4" w:rsidP="00AD09A2">
      <w:r w:rsidRPr="005144D4">
        <w:rPr>
          <w:b/>
          <w:bCs/>
        </w:rPr>
        <w:t xml:space="preserve">Observation </w:t>
      </w:r>
      <w:r w:rsidR="00921E71">
        <w:rPr>
          <w:b/>
          <w:bCs/>
        </w:rPr>
        <w:t>3</w:t>
      </w:r>
      <w:r>
        <w:rPr>
          <w:b/>
          <w:bCs/>
        </w:rPr>
        <w:t xml:space="preserve">: </w:t>
      </w:r>
      <w:r w:rsidR="002B73A1">
        <w:t xml:space="preserve">The increased device ID brings valid use cases to the AIoT </w:t>
      </w:r>
      <w:r w:rsidR="00CD2BE4">
        <w:t>feature.</w:t>
      </w:r>
    </w:p>
    <w:p w14:paraId="28662852" w14:textId="428E7EA7" w:rsidR="00921E71" w:rsidRPr="005144D4" w:rsidRDefault="00921E71" w:rsidP="00AD09A2">
      <w:r w:rsidRPr="00D0374D">
        <w:rPr>
          <w:b/>
          <w:bCs/>
        </w:rPr>
        <w:t xml:space="preserve">Observation </w:t>
      </w:r>
      <w:r>
        <w:rPr>
          <w:b/>
          <w:bCs/>
        </w:rPr>
        <w:t>4</w:t>
      </w:r>
      <w:r w:rsidRPr="00D0374D">
        <w:rPr>
          <w:b/>
          <w:bCs/>
        </w:rPr>
        <w:t xml:space="preserve">: </w:t>
      </w:r>
      <w:r>
        <w:t>Supporting longer paging length i.e. to accommodate healthcare inventory may extend the adoption of the AIoT feature.</w:t>
      </w:r>
    </w:p>
    <w:p w14:paraId="6EC02850" w14:textId="3828E6B7" w:rsidR="00B24BE5" w:rsidRDefault="00B24BE5" w:rsidP="00AD09A2">
      <w:r>
        <w:lastRenderedPageBreak/>
        <w:t xml:space="preserve">The consideration on length accounts not only for the paging, but with the current increase in size also for the </w:t>
      </w:r>
      <w:r w:rsidR="000D25E3">
        <w:t xml:space="preserve">permanent ID response. </w:t>
      </w:r>
      <w:r w:rsidR="004B1A00">
        <w:t xml:space="preserve">Additionally for the D2R reply in msg2, </w:t>
      </w:r>
      <w:r w:rsidR="00921E71">
        <w:t xml:space="preserve">step 5 in </w:t>
      </w:r>
      <w:r w:rsidR="00921E71" w:rsidRPr="00921E71">
        <w:t>5.2.1-1</w:t>
      </w:r>
      <w:r w:rsidR="00921E71">
        <w:t xml:space="preserve"> </w:t>
      </w:r>
      <w:r w:rsidR="004B1A00">
        <w:t>f</w:t>
      </w:r>
      <w:r w:rsidR="00336727">
        <w:t>rom 33.369 we get the following</w:t>
      </w:r>
      <w:r w:rsidR="004B1A00">
        <w:t xml:space="preserve"> security flow to consider as below</w:t>
      </w:r>
      <w:r w:rsidR="00336727">
        <w:t>;</w:t>
      </w:r>
    </w:p>
    <w:tbl>
      <w:tblPr>
        <w:tblStyle w:val="TableGrid"/>
        <w:tblW w:w="0" w:type="auto"/>
        <w:tblLook w:val="04A0" w:firstRow="1" w:lastRow="0" w:firstColumn="1" w:lastColumn="0" w:noHBand="0" w:noVBand="1"/>
      </w:tblPr>
      <w:tblGrid>
        <w:gridCol w:w="9631"/>
      </w:tblGrid>
      <w:tr w:rsidR="00670AF8" w14:paraId="703CAE96" w14:textId="77777777" w:rsidTr="00670AF8">
        <w:tc>
          <w:tcPr>
            <w:tcW w:w="9631" w:type="dxa"/>
          </w:tcPr>
          <w:p w14:paraId="374102A9" w14:textId="77777777" w:rsidR="00670AF8" w:rsidRPr="00670AF8" w:rsidRDefault="00670AF8" w:rsidP="00670AF8">
            <w:pPr>
              <w:rPr>
                <w:lang w:val="en-US"/>
              </w:rPr>
            </w:pPr>
            <w:bookmarkStart w:id="0" w:name="_Toc208241632"/>
            <w:r w:rsidRPr="00670AF8">
              <w:rPr>
                <w:lang w:val="en-US"/>
              </w:rPr>
              <w:t>5.2.2</w:t>
            </w:r>
            <w:r w:rsidRPr="00670AF8">
              <w:rPr>
                <w:lang w:val="en-US"/>
              </w:rPr>
              <w:tab/>
            </w:r>
            <w:bookmarkStart w:id="1" w:name="_Hlk194329911"/>
            <w:r w:rsidRPr="00670AF8">
              <w:rPr>
                <w:lang w:val="en-US"/>
              </w:rPr>
              <w:t>Authentication procedure</w:t>
            </w:r>
            <w:bookmarkEnd w:id="0"/>
            <w:r w:rsidRPr="00670AF8">
              <w:rPr>
                <w:lang w:val="en-US"/>
              </w:rPr>
              <w:t xml:space="preserve"> </w:t>
            </w:r>
            <w:bookmarkEnd w:id="1"/>
          </w:p>
          <w:p w14:paraId="540FD6E7" w14:textId="77777777" w:rsidR="00670AF8" w:rsidRPr="00670AF8" w:rsidRDefault="00670AF8" w:rsidP="00670AF8">
            <w:r w:rsidRPr="00670AF8">
              <w:t xml:space="preserve">The authentication </w:t>
            </w:r>
            <w:r w:rsidRPr="00670AF8">
              <w:rPr>
                <w:lang w:val="en-US"/>
              </w:rPr>
              <w:t xml:space="preserve">procedure is aligned with inventory procedure and command procedure in </w:t>
            </w:r>
            <w:r w:rsidRPr="00670AF8">
              <w:t>6</w:t>
            </w:r>
            <w:r w:rsidRPr="00670AF8">
              <w:rPr>
                <w:lang w:val="en-US"/>
              </w:rPr>
              <w:t>.2.2 and 6.2.3 of TS 23.369</w:t>
            </w:r>
            <w:r w:rsidRPr="00670AF8">
              <w:t>[2].</w:t>
            </w:r>
          </w:p>
          <w:bookmarkStart w:id="2" w:name="MCCQCTEMPBM_00000026"/>
          <w:p w14:paraId="7EB42DA9" w14:textId="77777777" w:rsidR="00670AF8" w:rsidRPr="00670AF8" w:rsidRDefault="00670AF8" w:rsidP="00670AF8">
            <w:pPr>
              <w:rPr>
                <w:b/>
              </w:rPr>
            </w:pPr>
            <w:r w:rsidRPr="00670AF8">
              <w:rPr>
                <w:b/>
              </w:rPr>
              <w:object w:dxaOrig="9640" w:dyaOrig="5210" w14:anchorId="02DEC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5pt" o:ole="">
                  <v:imagedata r:id="rId14" o:title=""/>
                </v:shape>
                <o:OLEObject Type="Embed" ProgID="Visio.Drawing.15" ShapeID="_x0000_i1025" DrawAspect="Content" ObjectID="_1820949860" r:id="rId15"/>
              </w:object>
            </w:r>
            <w:bookmarkEnd w:id="2"/>
          </w:p>
          <w:p w14:paraId="412C7567" w14:textId="77777777" w:rsidR="00670AF8" w:rsidRDefault="00670AF8" w:rsidP="00AD09A2">
            <w:pPr>
              <w:rPr>
                <w:b/>
              </w:rPr>
            </w:pPr>
            <w:r w:rsidRPr="00670AF8">
              <w:rPr>
                <w:b/>
              </w:rPr>
              <w:t xml:space="preserve">Figure 5.2.1-1: Authentication procedure </w:t>
            </w:r>
          </w:p>
          <w:p w14:paraId="739D2FB9" w14:textId="471C82C5" w:rsidR="00670AF8" w:rsidRPr="00670AF8" w:rsidRDefault="00670AF8" w:rsidP="00F357DF">
            <w:pPr>
              <w:jc w:val="center"/>
              <w:rPr>
                <w:b/>
              </w:rPr>
            </w:pPr>
            <w:r w:rsidRPr="00600077">
              <w:rPr>
                <w:b/>
                <w:highlight w:val="yellow"/>
              </w:rPr>
              <w:t>&lt;&lt; Text omitted &gt;</w:t>
            </w:r>
          </w:p>
        </w:tc>
      </w:tr>
    </w:tbl>
    <w:p w14:paraId="53DC17E3" w14:textId="77777777" w:rsidR="00F00FE4" w:rsidRDefault="00670AF8" w:rsidP="00BE3D09">
      <w:r>
        <w:t xml:space="preserve"> </w:t>
      </w:r>
      <w:r w:rsidR="00BE3D09">
        <w:t xml:space="preserve">In the above illustration, </w:t>
      </w:r>
      <w:r w:rsidR="00CE717F">
        <w:t xml:space="preserve">the D2R response in the inventory request </w:t>
      </w:r>
      <w:r w:rsidR="00FA4012">
        <w:t>may either be</w:t>
      </w:r>
    </w:p>
    <w:p w14:paraId="00278DB6" w14:textId="1210B06C" w:rsidR="000F08E3" w:rsidRDefault="00FA4012" w:rsidP="00F00FE4">
      <w:pPr>
        <w:pStyle w:val="ListParagraph"/>
        <w:numPr>
          <w:ilvl w:val="0"/>
          <w:numId w:val="20"/>
        </w:numPr>
      </w:pPr>
      <w:r>
        <w:t>RAND</w:t>
      </w:r>
      <w:r w:rsidR="00F00FE4" w:rsidRPr="00F00FE4">
        <w:rPr>
          <w:vertAlign w:val="subscript"/>
        </w:rPr>
        <w:t>AIoT_d</w:t>
      </w:r>
      <w:r w:rsidR="00F00FE4">
        <w:t xml:space="preserve"> + &lt;device ID&gt; </w:t>
      </w:r>
      <w:r w:rsidR="006E655B">
        <w:t>in case of no privacy protection,</w:t>
      </w:r>
      <w:r w:rsidR="00EF2229">
        <w:t xml:space="preserve"> or</w:t>
      </w:r>
    </w:p>
    <w:p w14:paraId="46065AF8" w14:textId="06FC709B" w:rsidR="00E5083F" w:rsidRDefault="00E5083F" w:rsidP="00F00FE4">
      <w:pPr>
        <w:pStyle w:val="ListParagraph"/>
        <w:numPr>
          <w:ilvl w:val="0"/>
          <w:numId w:val="20"/>
        </w:numPr>
      </w:pPr>
      <w:r>
        <w:t>RAND</w:t>
      </w:r>
      <w:r>
        <w:rPr>
          <w:vertAlign w:val="subscript"/>
        </w:rPr>
        <w:t>AIoT_d</w:t>
      </w:r>
      <w:r>
        <w:t xml:space="preserve"> + RES</w:t>
      </w:r>
      <w:r>
        <w:rPr>
          <w:vertAlign w:val="subscript"/>
        </w:rPr>
        <w:t>AIoT</w:t>
      </w:r>
      <w:r>
        <w:t xml:space="preserve"> </w:t>
      </w:r>
      <w:r w:rsidR="00EF2229">
        <w:t>in case of privacy protection</w:t>
      </w:r>
    </w:p>
    <w:p w14:paraId="3E2C9D87" w14:textId="06683C1C" w:rsidR="00E47129" w:rsidRDefault="000474C1" w:rsidP="006E655B">
      <w:r>
        <w:t>For the case a</w:t>
      </w:r>
      <w:r w:rsidR="00C51EDC">
        <w:t>)</w:t>
      </w:r>
      <w:r w:rsidR="00591756">
        <w:t xml:space="preserve">, increasing the device ID size </w:t>
      </w:r>
      <w:r w:rsidR="005144D4">
        <w:t>has a direct impact not only on the paging request, but also the</w:t>
      </w:r>
      <w:r w:rsidR="00ED1906">
        <w:t xml:space="preserve"> D2R reply</w:t>
      </w:r>
      <w:r w:rsidR="00D25AF7">
        <w:t xml:space="preserve"> which will increase to a maximum of </w:t>
      </w:r>
      <w:r w:rsidR="007A013E">
        <w:t xml:space="preserve">762, bringing the payload for a simple device very close to the maximum value for an otherwise </w:t>
      </w:r>
      <w:r w:rsidR="00C51EDC">
        <w:t xml:space="preserve">assumed to be </w:t>
      </w:r>
      <w:r w:rsidR="007A013E">
        <w:t xml:space="preserve">robust </w:t>
      </w:r>
      <w:r w:rsidR="00C51EDC">
        <w:t>procedure, being inventory</w:t>
      </w:r>
      <w:r w:rsidR="007A013E">
        <w:t>.</w:t>
      </w:r>
      <w:r w:rsidR="00C51EDC">
        <w:t xml:space="preserve"> For case b) however, since the RES</w:t>
      </w:r>
      <w:r w:rsidR="00C51EDC">
        <w:rPr>
          <w:vertAlign w:val="subscript"/>
        </w:rPr>
        <w:t>AIoT</w:t>
      </w:r>
      <w:r w:rsidR="00C51EDC">
        <w:t xml:space="preserve"> is calculated as a Hash of the full ID</w:t>
      </w:r>
      <w:r w:rsidR="00C12F92">
        <w:t>, it will always remain with the length of 256, plus the added 128 from the RAND</w:t>
      </w:r>
      <w:r w:rsidR="00C12F92">
        <w:rPr>
          <w:vertAlign w:val="subscript"/>
        </w:rPr>
        <w:t>AIoT</w:t>
      </w:r>
      <w:r w:rsidR="00C12F92">
        <w:t>.</w:t>
      </w:r>
      <w:r w:rsidR="003B6432">
        <w:t xml:space="preserve"> This means that enabling privacy</w:t>
      </w:r>
      <w:r w:rsidR="00E47129">
        <w:t xml:space="preserve"> mitigates</w:t>
      </w:r>
      <w:r w:rsidR="003B6432">
        <w:t xml:space="preserve"> the impact of the </w:t>
      </w:r>
      <w:r w:rsidR="00E47129">
        <w:t>increased paging ID size. However, this comes at a cost that the AIoT-F needs to revert the hashing, which may be a processing heavy procedure.</w:t>
      </w:r>
    </w:p>
    <w:p w14:paraId="299EB83B" w14:textId="4F322631" w:rsidR="003B6432" w:rsidRPr="00C12F92" w:rsidRDefault="00E47129" w:rsidP="006E655B">
      <w:r>
        <w:t xml:space="preserve">We understand that medical equipment may be desired to include privacy anyway, since </w:t>
      </w:r>
      <w:r w:rsidR="006578B0">
        <w:t xml:space="preserve">it may not be wise that everyone can detect and inquiry the stock of i.e. a hospital, thus we believe that the </w:t>
      </w:r>
      <w:r w:rsidR="00BF0947">
        <w:t>increased paging ID would in most cases be used together with the privacy feature.</w:t>
      </w:r>
    </w:p>
    <w:p w14:paraId="6C01ED8E" w14:textId="34880A18" w:rsidR="00491884" w:rsidRDefault="00491884" w:rsidP="006E655B">
      <w:r>
        <w:rPr>
          <w:b/>
          <w:bCs/>
        </w:rPr>
        <w:t xml:space="preserve">Observation </w:t>
      </w:r>
      <w:r w:rsidR="000D7165">
        <w:rPr>
          <w:b/>
          <w:bCs/>
        </w:rPr>
        <w:t>5</w:t>
      </w:r>
      <w:r>
        <w:rPr>
          <w:b/>
          <w:bCs/>
        </w:rPr>
        <w:t xml:space="preserve">: </w:t>
      </w:r>
      <w:r w:rsidRPr="00491884">
        <w:t>Privacy</w:t>
      </w:r>
      <w:r>
        <w:t xml:space="preserve"> through hashing </w:t>
      </w:r>
      <w:r w:rsidR="00894931">
        <w:t>mitigates</w:t>
      </w:r>
      <w:r>
        <w:t xml:space="preserve"> the impact of the increased paging ID length.</w:t>
      </w:r>
    </w:p>
    <w:p w14:paraId="11273808" w14:textId="3E5227AD" w:rsidR="00B55B78" w:rsidRPr="00B55B78" w:rsidRDefault="00B55B78" w:rsidP="006E655B">
      <w:r>
        <w:rPr>
          <w:b/>
          <w:bCs/>
        </w:rPr>
        <w:t xml:space="preserve">Observation </w:t>
      </w:r>
      <w:r w:rsidR="000D7165">
        <w:rPr>
          <w:b/>
          <w:bCs/>
        </w:rPr>
        <w:t>6</w:t>
      </w:r>
      <w:r>
        <w:rPr>
          <w:b/>
          <w:bCs/>
        </w:rPr>
        <w:t xml:space="preserve">: </w:t>
      </w:r>
      <w:r>
        <w:t xml:space="preserve">Enabling privacy protection affects AIoT-F </w:t>
      </w:r>
      <w:r w:rsidR="00894931">
        <w:t xml:space="preserve">effort </w:t>
      </w:r>
      <w:r>
        <w:t>as it needs to reverse the hashin</w:t>
      </w:r>
      <w:r w:rsidR="007F5B85">
        <w:t>g process.</w:t>
      </w:r>
    </w:p>
    <w:p w14:paraId="0A657F1C" w14:textId="4152D697" w:rsidR="00491884" w:rsidRPr="00491884" w:rsidRDefault="00491884" w:rsidP="006E655B">
      <w:pPr>
        <w:rPr>
          <w:b/>
          <w:bCs/>
        </w:rPr>
      </w:pPr>
      <w:r w:rsidRPr="00491884">
        <w:rPr>
          <w:b/>
          <w:bCs/>
        </w:rPr>
        <w:t xml:space="preserve">Observation </w:t>
      </w:r>
      <w:r w:rsidR="000D7165">
        <w:rPr>
          <w:b/>
          <w:bCs/>
        </w:rPr>
        <w:t>7</w:t>
      </w:r>
      <w:r w:rsidRPr="00491884">
        <w:rPr>
          <w:b/>
          <w:bCs/>
        </w:rPr>
        <w:t>:</w:t>
      </w:r>
      <w:r w:rsidRPr="00491884">
        <w:t xml:space="preserve"> For medical equipment, privacy may be a </w:t>
      </w:r>
      <w:r w:rsidR="00B55B78">
        <w:t>KPI</w:t>
      </w:r>
      <w:r w:rsidRPr="00491884">
        <w:t>.</w:t>
      </w:r>
    </w:p>
    <w:p w14:paraId="061E6C0E" w14:textId="56CA3ADC" w:rsidR="00BE3D09" w:rsidRDefault="00CD2BE4" w:rsidP="00BE3D09">
      <w:r w:rsidRPr="005E63AF">
        <w:rPr>
          <w:b/>
          <w:bCs/>
        </w:rPr>
        <w:t xml:space="preserve">Proposal </w:t>
      </w:r>
      <w:r w:rsidR="000D7165">
        <w:rPr>
          <w:b/>
          <w:bCs/>
        </w:rPr>
        <w:t>1</w:t>
      </w:r>
      <w:r w:rsidRPr="005E63AF">
        <w:rPr>
          <w:b/>
          <w:bCs/>
        </w:rPr>
        <w:t>:</w:t>
      </w:r>
      <w:r>
        <w:t xml:space="preserve"> RAN2 to reply to SA2 that 634 bits can be supported as paging ID.</w:t>
      </w:r>
    </w:p>
    <w:p w14:paraId="7D65FCCF" w14:textId="03BB6FFC" w:rsidR="00BF0947" w:rsidRPr="00BF0947" w:rsidRDefault="00BF0947" w:rsidP="00BE3D09">
      <w:pPr>
        <w:rPr>
          <w:b/>
          <w:bCs/>
        </w:rPr>
      </w:pPr>
      <w:r w:rsidRPr="00BF0947">
        <w:rPr>
          <w:b/>
          <w:bCs/>
        </w:rPr>
        <w:t>Proposal</w:t>
      </w:r>
      <w:r>
        <w:rPr>
          <w:b/>
          <w:bCs/>
        </w:rPr>
        <w:t xml:space="preserve"> </w:t>
      </w:r>
      <w:r w:rsidR="000D7165">
        <w:rPr>
          <w:b/>
          <w:bCs/>
        </w:rPr>
        <w:t>2</w:t>
      </w:r>
      <w:r>
        <w:rPr>
          <w:b/>
          <w:bCs/>
        </w:rPr>
        <w:t>:</w:t>
      </w:r>
      <w:r w:rsidRPr="00BF0947">
        <w:t xml:space="preserve"> RAN2 </w:t>
      </w:r>
      <w:r>
        <w:t xml:space="preserve">to discuss whether to </w:t>
      </w:r>
      <w:r w:rsidR="00421680">
        <w:t>add to</w:t>
      </w:r>
      <w:r>
        <w:t xml:space="preserve"> the LS to </w:t>
      </w:r>
      <w:r w:rsidR="00421680">
        <w:t xml:space="preserve">SA2 that the increased paging ID may only be supported with enabled privacy, or </w:t>
      </w:r>
      <w:r w:rsidR="000D7165">
        <w:t>note it in stage 2 specification.</w:t>
      </w:r>
    </w:p>
    <w:p w14:paraId="5CFD81C9" w14:textId="4087D8DD" w:rsidR="00367247" w:rsidRDefault="00367247" w:rsidP="00367247">
      <w:pPr>
        <w:pStyle w:val="Heading2"/>
      </w:pPr>
      <w:r>
        <w:lastRenderedPageBreak/>
        <w:t>2.</w:t>
      </w:r>
      <w:r w:rsidR="00484969">
        <w:t>2</w:t>
      </w:r>
      <w:r>
        <w:tab/>
        <w:t>Issue 3-7 considerations on no upper layer data available</w:t>
      </w:r>
    </w:p>
    <w:p w14:paraId="4FA3052B" w14:textId="3ADAE9BC" w:rsidR="0089580A" w:rsidRPr="00517549" w:rsidRDefault="001A394E" w:rsidP="001A394E">
      <w:pPr>
        <w:rPr>
          <w:lang w:val="en-US"/>
        </w:rPr>
      </w:pPr>
      <w:r w:rsidRPr="001A394E">
        <w:rPr>
          <w:lang w:val="en-US"/>
        </w:rPr>
        <w:t>In RAN2</w:t>
      </w:r>
      <w:r w:rsidR="00484969">
        <w:rPr>
          <w:lang w:val="en-US"/>
        </w:rPr>
        <w:t>#131</w:t>
      </w:r>
      <w:r w:rsidRPr="001A394E">
        <w:rPr>
          <w:lang w:val="en-US"/>
        </w:rPr>
        <w:t xml:space="preserve"> the </w:t>
      </w:r>
      <w:r>
        <w:rPr>
          <w:lang w:val="en-US"/>
        </w:rPr>
        <w:t>“</w:t>
      </w:r>
      <w:r w:rsidRPr="001A394E">
        <w:rPr>
          <w:lang w:val="en-US"/>
        </w:rPr>
        <w:t>no upper layer data available case</w:t>
      </w:r>
      <w:r>
        <w:rPr>
          <w:lang w:val="en-US"/>
        </w:rPr>
        <w:t>” was discussed</w:t>
      </w:r>
      <w:r w:rsidRPr="001A394E">
        <w:rPr>
          <w:lang w:val="en-US"/>
        </w:rPr>
        <w:t xml:space="preserve"> i.e. </w:t>
      </w:r>
      <w:r w:rsidR="00517549">
        <w:rPr>
          <w:lang w:val="en-US"/>
        </w:rPr>
        <w:t xml:space="preserve">the case </w:t>
      </w:r>
      <w:r w:rsidRPr="001A394E">
        <w:rPr>
          <w:lang w:val="en-US"/>
        </w:rPr>
        <w:t>where the device has not had enough time to produce data for the read command. In such case, we agreed that the device will simply send the data SDU with length 0, and then the reader may request again at a later point. </w:t>
      </w:r>
    </w:p>
    <w:tbl>
      <w:tblPr>
        <w:tblStyle w:val="TableGrid"/>
        <w:tblW w:w="0" w:type="auto"/>
        <w:tblLook w:val="04A0" w:firstRow="1" w:lastRow="0" w:firstColumn="1" w:lastColumn="0" w:noHBand="0" w:noVBand="1"/>
      </w:tblPr>
      <w:tblGrid>
        <w:gridCol w:w="9631"/>
      </w:tblGrid>
      <w:tr w:rsidR="00AA4707" w14:paraId="53137824" w14:textId="77777777" w:rsidTr="00AA4707">
        <w:tc>
          <w:tcPr>
            <w:tcW w:w="9631" w:type="dxa"/>
          </w:tcPr>
          <w:p w14:paraId="08ECAC88" w14:textId="1C9110AF" w:rsidR="00534937" w:rsidRDefault="00534937" w:rsidP="00534937">
            <w:pPr>
              <w:pStyle w:val="ListParagraph"/>
              <w:numPr>
                <w:ilvl w:val="0"/>
                <w:numId w:val="19"/>
              </w:numPr>
            </w:pPr>
            <w:r w:rsidRPr="00534937">
              <w:t>The reader determines no data available case by SDU length 0. As more data indication is mandatory, the device sets this bit to "0"</w:t>
            </w:r>
            <w:r>
              <w:t>.</w:t>
            </w:r>
          </w:p>
          <w:p w14:paraId="0B0E59A6" w14:textId="77777777" w:rsidR="00534937" w:rsidRDefault="00534937" w:rsidP="00534937">
            <w:pPr>
              <w:pStyle w:val="ListParagraph"/>
              <w:numPr>
                <w:ilvl w:val="0"/>
                <w:numId w:val="19"/>
              </w:numPr>
            </w:pPr>
            <w:r w:rsidRPr="00534937">
              <w:t>The reader, in response to 0 SDU in the device’s MAC response, may send a follow-up R2D Upper Layer Data Transfer message at a later time to schedule another D2R Upper Layer Data Transfer message from the device.</w:t>
            </w:r>
          </w:p>
          <w:p w14:paraId="16CB774C" w14:textId="77777777" w:rsidR="00351489" w:rsidRDefault="00534937" w:rsidP="00534937">
            <w:pPr>
              <w:pStyle w:val="ListParagraph"/>
              <w:numPr>
                <w:ilvl w:val="0"/>
                <w:numId w:val="19"/>
              </w:numPr>
            </w:pPr>
            <w:r w:rsidRPr="00534937">
              <w:t>The follow-up R2D Upper Layer Data Transfer message includes the Received Data Size field with the Received Data Size field set to value 0, without including the original command.</w:t>
            </w:r>
          </w:p>
          <w:p w14:paraId="28836055" w14:textId="380AF0FA" w:rsidR="00AA4707" w:rsidRDefault="00534937" w:rsidP="00534937">
            <w:pPr>
              <w:pStyle w:val="ListParagraph"/>
              <w:numPr>
                <w:ilvl w:val="0"/>
                <w:numId w:val="19"/>
              </w:numPr>
            </w:pPr>
            <w:r w:rsidRPr="00351489">
              <w:rPr>
                <w:highlight w:val="yellow"/>
              </w:rPr>
              <w:t>RAN2 would like to check if there is a case where NAS doesn’t provide a response at all. If this case exists, RAN2 will discuss this issue</w:t>
            </w:r>
          </w:p>
        </w:tc>
      </w:tr>
    </w:tbl>
    <w:p w14:paraId="7827A802" w14:textId="77777777" w:rsidR="00517549" w:rsidRPr="001A394E" w:rsidRDefault="00517549" w:rsidP="00517549">
      <w:pPr>
        <w:rPr>
          <w:lang w:val="en-US"/>
        </w:rPr>
      </w:pPr>
    </w:p>
    <w:p w14:paraId="246559E0" w14:textId="654A192D" w:rsidR="00517549" w:rsidRPr="001A394E" w:rsidRDefault="00517549" w:rsidP="00517549">
      <w:pPr>
        <w:rPr>
          <w:lang w:val="en-US"/>
        </w:rPr>
      </w:pPr>
      <w:r w:rsidRPr="001A394E">
        <w:rPr>
          <w:lang w:val="en-US"/>
        </w:rPr>
        <w:t xml:space="preserve">However, there is an open issue; whether there is a case where NAS would never provide a response i.e. </w:t>
      </w:r>
      <w:r>
        <w:rPr>
          <w:lang w:val="en-US"/>
        </w:rPr>
        <w:t>whether RAN2 need to specify</w:t>
      </w:r>
      <w:r w:rsidRPr="001A394E">
        <w:rPr>
          <w:lang w:val="en-US"/>
        </w:rPr>
        <w:t xml:space="preserve"> a procedure for the device to signal that data will never be available</w:t>
      </w:r>
      <w:r w:rsidR="00FF4E9A">
        <w:rPr>
          <w:lang w:val="en-US"/>
        </w:rPr>
        <w:t>.</w:t>
      </w:r>
    </w:p>
    <w:p w14:paraId="76373064" w14:textId="540F30EE" w:rsidR="00367247" w:rsidRDefault="00517549" w:rsidP="00517549">
      <w:pPr>
        <w:rPr>
          <w:lang w:val="en-US"/>
        </w:rPr>
      </w:pPr>
      <w:r w:rsidRPr="001A394E">
        <w:rPr>
          <w:lang w:val="en-US"/>
        </w:rPr>
        <w:t>I</w:t>
      </w:r>
      <w:r w:rsidR="00FF4E9A">
        <w:rPr>
          <w:lang w:val="en-US"/>
        </w:rPr>
        <w:t>n our view</w:t>
      </w:r>
      <w:r w:rsidR="00904DF9">
        <w:rPr>
          <w:lang w:val="en-US"/>
        </w:rPr>
        <w:t xml:space="preserve">, the </w:t>
      </w:r>
      <w:r w:rsidR="009D3740">
        <w:rPr>
          <w:lang w:val="en-US"/>
        </w:rPr>
        <w:t>various</w:t>
      </w:r>
      <w:r w:rsidR="00904DF9">
        <w:rPr>
          <w:lang w:val="en-US"/>
        </w:rPr>
        <w:t xml:space="preserve"> paging IDs </w:t>
      </w:r>
      <w:r w:rsidR="004E6206">
        <w:rPr>
          <w:lang w:val="en-US"/>
        </w:rPr>
        <w:t xml:space="preserve">are </w:t>
      </w:r>
      <w:r w:rsidR="00162D1B">
        <w:rPr>
          <w:lang w:val="en-US"/>
        </w:rPr>
        <w:t xml:space="preserve">implicitly </w:t>
      </w:r>
      <w:r w:rsidR="00910968">
        <w:rPr>
          <w:lang w:val="en-US"/>
        </w:rPr>
        <w:t>used to determine different vendors/</w:t>
      </w:r>
      <w:r w:rsidRPr="001A394E">
        <w:rPr>
          <w:lang w:val="en-US"/>
        </w:rPr>
        <w:t>device type</w:t>
      </w:r>
      <w:r w:rsidR="006A1794">
        <w:rPr>
          <w:lang w:val="en-US"/>
        </w:rPr>
        <w:t xml:space="preserve"> and thus also</w:t>
      </w:r>
      <w:r w:rsidRPr="001A394E">
        <w:rPr>
          <w:lang w:val="en-US"/>
        </w:rPr>
        <w:t xml:space="preserve"> </w:t>
      </w:r>
      <w:r w:rsidR="006A1794">
        <w:rPr>
          <w:lang w:val="en-US"/>
        </w:rPr>
        <w:t>implies</w:t>
      </w:r>
      <w:r w:rsidRPr="001A394E">
        <w:rPr>
          <w:lang w:val="en-US"/>
        </w:rPr>
        <w:t xml:space="preserve"> </w:t>
      </w:r>
      <w:r w:rsidR="006A1794">
        <w:rPr>
          <w:lang w:val="en-US"/>
        </w:rPr>
        <w:t xml:space="preserve">knowledge within AIoT-F </w:t>
      </w:r>
      <w:r w:rsidRPr="001A394E">
        <w:rPr>
          <w:lang w:val="en-US"/>
        </w:rPr>
        <w:t>whether or not data can be generated</w:t>
      </w:r>
      <w:r w:rsidR="006A1794">
        <w:rPr>
          <w:lang w:val="en-US"/>
        </w:rPr>
        <w:t xml:space="preserve"> by the device</w:t>
      </w:r>
      <w:r w:rsidR="0056081A">
        <w:rPr>
          <w:lang w:val="en-US"/>
        </w:rPr>
        <w:t>.</w:t>
      </w:r>
      <w:r w:rsidR="00D02E77">
        <w:rPr>
          <w:lang w:val="en-US"/>
        </w:rPr>
        <w:t xml:space="preserve"> As of this, the use-case where a device will continue to reply with the SDU </w:t>
      </w:r>
      <w:r w:rsidR="00FE1374">
        <w:rPr>
          <w:lang w:val="en-US"/>
        </w:rPr>
        <w:t xml:space="preserve">of </w:t>
      </w:r>
      <w:r w:rsidR="00D02E77">
        <w:rPr>
          <w:lang w:val="en-US"/>
        </w:rPr>
        <w:t>length 0</w:t>
      </w:r>
      <w:r w:rsidR="00FE1374">
        <w:rPr>
          <w:lang w:val="en-US"/>
        </w:rPr>
        <w:t xml:space="preserve"> upon reader queries should not occur. I</w:t>
      </w:r>
      <w:r w:rsidRPr="001A394E">
        <w:rPr>
          <w:lang w:val="en-US"/>
        </w:rPr>
        <w:t xml:space="preserve">n case of the device not replying (error case) the </w:t>
      </w:r>
      <w:r w:rsidR="00172239">
        <w:rPr>
          <w:lang w:val="en-US"/>
        </w:rPr>
        <w:t xml:space="preserve">device could be considered broken and/or the </w:t>
      </w:r>
      <w:r w:rsidRPr="001A394E">
        <w:rPr>
          <w:lang w:val="en-US"/>
        </w:rPr>
        <w:t>reader will simply accept defeat and stop trying</w:t>
      </w:r>
      <w:r w:rsidR="00FE1374">
        <w:rPr>
          <w:lang w:val="en-US"/>
        </w:rPr>
        <w:t>.</w:t>
      </w:r>
      <w:r w:rsidR="009D3740">
        <w:rPr>
          <w:lang w:val="en-US"/>
        </w:rPr>
        <w:t xml:space="preserve"> Nevertheless, such case is not up to RAN2 conclusion.</w:t>
      </w:r>
      <w:r w:rsidR="0097663E">
        <w:rPr>
          <w:lang w:val="en-US"/>
        </w:rPr>
        <w:t xml:space="preserve"> Similar solution was implicitly agreed when the energy indication was precluded, since lack of energy is one case where data cannot be generated.</w:t>
      </w:r>
    </w:p>
    <w:p w14:paraId="5ABFD2BA" w14:textId="19470412" w:rsidR="00492A48" w:rsidRPr="00492A48" w:rsidRDefault="00492A48" w:rsidP="00517549">
      <w:pPr>
        <w:rPr>
          <w:lang w:val="en-US"/>
        </w:rPr>
      </w:pPr>
      <w:r w:rsidRPr="00492A48">
        <w:rPr>
          <w:b/>
          <w:bCs/>
          <w:lang w:val="en-US"/>
        </w:rPr>
        <w:t xml:space="preserve">Observation </w:t>
      </w:r>
      <w:r w:rsidR="000D7165">
        <w:rPr>
          <w:b/>
          <w:bCs/>
          <w:lang w:val="en-US"/>
        </w:rPr>
        <w:t>8</w:t>
      </w:r>
      <w:r w:rsidRPr="00492A48">
        <w:rPr>
          <w:b/>
          <w:bCs/>
          <w:lang w:val="en-US"/>
        </w:rPr>
        <w:t>:</w:t>
      </w:r>
      <w:r>
        <w:rPr>
          <w:lang w:val="en-US"/>
        </w:rPr>
        <w:t xml:space="preserve"> Whether/how to indicate the no data after continuous attempts by the reader should be up to RAN3.</w:t>
      </w:r>
    </w:p>
    <w:p w14:paraId="39D786AB" w14:textId="7E3A1DB2" w:rsidR="0097663E" w:rsidRDefault="00EE3949" w:rsidP="00517549">
      <w:pPr>
        <w:rPr>
          <w:lang w:val="en-US"/>
        </w:rPr>
      </w:pPr>
      <w:r w:rsidRPr="00F87901">
        <w:rPr>
          <w:b/>
          <w:bCs/>
          <w:lang w:val="en-US"/>
        </w:rPr>
        <w:t>Observation</w:t>
      </w:r>
      <w:r w:rsidR="0097663E" w:rsidRPr="00F87901">
        <w:rPr>
          <w:b/>
          <w:bCs/>
          <w:lang w:val="en-US"/>
        </w:rPr>
        <w:t xml:space="preserve"> </w:t>
      </w:r>
      <w:r w:rsidR="000D7165">
        <w:rPr>
          <w:b/>
          <w:bCs/>
          <w:lang w:val="en-US"/>
        </w:rPr>
        <w:t>9</w:t>
      </w:r>
      <w:r w:rsidR="0097663E" w:rsidRPr="00F87901">
        <w:rPr>
          <w:b/>
          <w:bCs/>
          <w:lang w:val="en-US"/>
        </w:rPr>
        <w:t>:</w:t>
      </w:r>
      <w:r w:rsidR="0097663E">
        <w:rPr>
          <w:lang w:val="en-US"/>
        </w:rPr>
        <w:t xml:space="preserve"> </w:t>
      </w:r>
      <w:r>
        <w:rPr>
          <w:lang w:val="en-US"/>
        </w:rPr>
        <w:t>RAN2 to assume that no case exists where the AIoT-F is unaware that the</w:t>
      </w:r>
      <w:r w:rsidR="00F87901">
        <w:rPr>
          <w:lang w:val="en-US"/>
        </w:rPr>
        <w:t xml:space="preserve"> device will generate no data.</w:t>
      </w:r>
    </w:p>
    <w:p w14:paraId="0E98CBB3" w14:textId="77FC52ED" w:rsidR="008B549E" w:rsidRPr="008566BE" w:rsidRDefault="00F87901" w:rsidP="008B549E">
      <w:pPr>
        <w:rPr>
          <w:lang w:val="en-US"/>
        </w:rPr>
      </w:pPr>
      <w:r w:rsidRPr="00F87901">
        <w:rPr>
          <w:b/>
          <w:bCs/>
          <w:lang w:val="en-US"/>
        </w:rPr>
        <w:t xml:space="preserve">Proposal </w:t>
      </w:r>
      <w:r w:rsidR="000D7165">
        <w:rPr>
          <w:b/>
          <w:bCs/>
          <w:lang w:val="en-US"/>
        </w:rPr>
        <w:t>3</w:t>
      </w:r>
      <w:r w:rsidRPr="00F87901">
        <w:rPr>
          <w:b/>
          <w:bCs/>
          <w:lang w:val="en-US"/>
        </w:rPr>
        <w:t>:</w:t>
      </w:r>
      <w:r>
        <w:rPr>
          <w:lang w:val="en-US"/>
        </w:rPr>
        <w:t xml:space="preserve"> RAN2 to assume no case exists where the NAS provides no response at all while AIoT-F expects it.</w:t>
      </w:r>
    </w:p>
    <w:p w14:paraId="16CB5684" w14:textId="77777777" w:rsidR="008B549E" w:rsidRPr="006E13D1" w:rsidRDefault="008B549E" w:rsidP="008B549E">
      <w:pPr>
        <w:pStyle w:val="Heading1"/>
      </w:pPr>
      <w:r>
        <w:t>3</w:t>
      </w:r>
      <w:r w:rsidRPr="006E13D1">
        <w:tab/>
      </w:r>
      <w:r>
        <w:t>Conclusion</w:t>
      </w:r>
    </w:p>
    <w:p w14:paraId="23FE548D" w14:textId="77777777" w:rsidR="008566BE" w:rsidRDefault="008566BE" w:rsidP="008566BE">
      <w:r w:rsidRPr="00AC6D44">
        <w:rPr>
          <w:b/>
          <w:bCs/>
        </w:rPr>
        <w:t xml:space="preserve">Observation </w:t>
      </w:r>
      <w:r>
        <w:rPr>
          <w:b/>
          <w:bCs/>
        </w:rPr>
        <w:t>1</w:t>
      </w:r>
      <w:r w:rsidRPr="00AC6D44">
        <w:rPr>
          <w:b/>
          <w:bCs/>
        </w:rPr>
        <w:t>:</w:t>
      </w:r>
      <w:r>
        <w:t xml:space="preserve"> SA2s query considers whether RAN2 can support an increased paging ID of either 256 or 496 bits.</w:t>
      </w:r>
    </w:p>
    <w:p w14:paraId="6EFE7A44" w14:textId="77777777" w:rsidR="008566BE" w:rsidRDefault="008566BE" w:rsidP="008566BE">
      <w:r w:rsidRPr="00AD09A2">
        <w:rPr>
          <w:b/>
          <w:bCs/>
        </w:rPr>
        <w:t xml:space="preserve">Observation </w:t>
      </w:r>
      <w:r>
        <w:rPr>
          <w:b/>
          <w:bCs/>
        </w:rPr>
        <w:t>2</w:t>
      </w:r>
      <w:r w:rsidRPr="00AD09A2">
        <w:rPr>
          <w:b/>
          <w:bCs/>
        </w:rPr>
        <w:t>:</w:t>
      </w:r>
      <w:r>
        <w:t xml:space="preserve"> The actual paging ID length may be up to 394 or 634, depending on RAN2 conclusion</w:t>
      </w:r>
    </w:p>
    <w:p w14:paraId="41907713" w14:textId="75183EAA" w:rsidR="008566BE" w:rsidRPr="005144D4" w:rsidRDefault="008566BE" w:rsidP="008566BE">
      <w:r w:rsidRPr="005144D4">
        <w:rPr>
          <w:b/>
          <w:bCs/>
        </w:rPr>
        <w:t xml:space="preserve">Observation </w:t>
      </w:r>
      <w:r w:rsidR="00921E71">
        <w:rPr>
          <w:b/>
          <w:bCs/>
        </w:rPr>
        <w:t>3</w:t>
      </w:r>
      <w:r>
        <w:rPr>
          <w:b/>
          <w:bCs/>
        </w:rPr>
        <w:t xml:space="preserve">: </w:t>
      </w:r>
      <w:r>
        <w:t>The increased device ID brings valid use cases to the AIoT feature.</w:t>
      </w:r>
    </w:p>
    <w:p w14:paraId="2D2FD58B" w14:textId="1C04783A" w:rsidR="00921E71" w:rsidRPr="00921E71" w:rsidRDefault="00921E71" w:rsidP="008566BE">
      <w:r w:rsidRPr="00D0374D">
        <w:rPr>
          <w:b/>
          <w:bCs/>
        </w:rPr>
        <w:t xml:space="preserve">Observation </w:t>
      </w:r>
      <w:r>
        <w:rPr>
          <w:b/>
          <w:bCs/>
        </w:rPr>
        <w:t>4</w:t>
      </w:r>
      <w:r w:rsidRPr="00D0374D">
        <w:rPr>
          <w:b/>
          <w:bCs/>
        </w:rPr>
        <w:t xml:space="preserve">: </w:t>
      </w:r>
      <w:r>
        <w:t>Supporting longer paging length i.e. to accommodate healthcare inventory may extend the adoption of the AIoT feature.</w:t>
      </w:r>
    </w:p>
    <w:p w14:paraId="6C22FA89" w14:textId="0F00CFC8" w:rsidR="008566BE" w:rsidRDefault="008566BE" w:rsidP="008566BE">
      <w:r>
        <w:rPr>
          <w:b/>
          <w:bCs/>
        </w:rPr>
        <w:t xml:space="preserve">Observation 5: </w:t>
      </w:r>
      <w:r w:rsidRPr="00491884">
        <w:t>Privacy</w:t>
      </w:r>
      <w:r>
        <w:t xml:space="preserve"> through hashing mitigates the impact of the increased paging ID length.</w:t>
      </w:r>
    </w:p>
    <w:p w14:paraId="14F2569A" w14:textId="77777777" w:rsidR="008566BE" w:rsidRPr="00B55B78" w:rsidRDefault="008566BE" w:rsidP="008566BE">
      <w:r>
        <w:rPr>
          <w:b/>
          <w:bCs/>
        </w:rPr>
        <w:t xml:space="preserve">Observation 6: </w:t>
      </w:r>
      <w:r>
        <w:t>Enabling privacy protection affects AIoT-F effort as it needs to reverse the hashing process.</w:t>
      </w:r>
    </w:p>
    <w:p w14:paraId="2FF11D1A" w14:textId="77777777" w:rsidR="008566BE" w:rsidRPr="00491884" w:rsidRDefault="008566BE" w:rsidP="008566BE">
      <w:pPr>
        <w:rPr>
          <w:b/>
          <w:bCs/>
        </w:rPr>
      </w:pPr>
      <w:r w:rsidRPr="00491884">
        <w:rPr>
          <w:b/>
          <w:bCs/>
        </w:rPr>
        <w:t xml:space="preserve">Observation </w:t>
      </w:r>
      <w:r>
        <w:rPr>
          <w:b/>
          <w:bCs/>
        </w:rPr>
        <w:t>7</w:t>
      </w:r>
      <w:r w:rsidRPr="00491884">
        <w:rPr>
          <w:b/>
          <w:bCs/>
        </w:rPr>
        <w:t>:</w:t>
      </w:r>
      <w:r w:rsidRPr="00491884">
        <w:t xml:space="preserve"> For medical equipment, privacy may be a </w:t>
      </w:r>
      <w:r>
        <w:t>KPI</w:t>
      </w:r>
      <w:r w:rsidRPr="00491884">
        <w:t>.</w:t>
      </w:r>
    </w:p>
    <w:p w14:paraId="4FF6290A" w14:textId="77777777" w:rsidR="008566BE" w:rsidRDefault="008566BE" w:rsidP="008566BE">
      <w:r w:rsidRPr="005E63AF">
        <w:rPr>
          <w:b/>
          <w:bCs/>
        </w:rPr>
        <w:t xml:space="preserve">Proposal </w:t>
      </w:r>
      <w:r>
        <w:rPr>
          <w:b/>
          <w:bCs/>
        </w:rPr>
        <w:t>1</w:t>
      </w:r>
      <w:r w:rsidRPr="005E63AF">
        <w:rPr>
          <w:b/>
          <w:bCs/>
        </w:rPr>
        <w:t>:</w:t>
      </w:r>
      <w:r>
        <w:t xml:space="preserve"> RAN2 to reply to SA2 that 634 bits can be supported as paging ID.</w:t>
      </w:r>
    </w:p>
    <w:p w14:paraId="3191401F" w14:textId="77777777" w:rsidR="008566BE" w:rsidRPr="00BF0947" w:rsidRDefault="008566BE" w:rsidP="008566BE">
      <w:pPr>
        <w:rPr>
          <w:b/>
          <w:bCs/>
        </w:rPr>
      </w:pPr>
      <w:r w:rsidRPr="00BF0947">
        <w:rPr>
          <w:b/>
          <w:bCs/>
        </w:rPr>
        <w:t>Proposal</w:t>
      </w:r>
      <w:r>
        <w:rPr>
          <w:b/>
          <w:bCs/>
        </w:rPr>
        <w:t xml:space="preserve"> 2:</w:t>
      </w:r>
      <w:r w:rsidRPr="00BF0947">
        <w:t xml:space="preserve"> RAN2 </w:t>
      </w:r>
      <w:r>
        <w:t>to discuss whether to add to the LS to SA2 that the increased paging ID may only be supported with enabled privacy, or note it in stage 2 specification.</w:t>
      </w:r>
    </w:p>
    <w:p w14:paraId="254CA27B" w14:textId="77777777" w:rsidR="008566BE" w:rsidRPr="00492A48" w:rsidRDefault="008566BE" w:rsidP="008566BE">
      <w:pPr>
        <w:rPr>
          <w:lang w:val="en-US"/>
        </w:rPr>
      </w:pPr>
      <w:r w:rsidRPr="00492A48">
        <w:rPr>
          <w:b/>
          <w:bCs/>
          <w:lang w:val="en-US"/>
        </w:rPr>
        <w:t xml:space="preserve">Observation </w:t>
      </w:r>
      <w:r>
        <w:rPr>
          <w:b/>
          <w:bCs/>
          <w:lang w:val="en-US"/>
        </w:rPr>
        <w:t>8</w:t>
      </w:r>
      <w:r w:rsidRPr="00492A48">
        <w:rPr>
          <w:b/>
          <w:bCs/>
          <w:lang w:val="en-US"/>
        </w:rPr>
        <w:t>:</w:t>
      </w:r>
      <w:r>
        <w:rPr>
          <w:lang w:val="en-US"/>
        </w:rPr>
        <w:t xml:space="preserve"> Whether/how to indicate the no data after continuous attempts by the reader should be up to RAN3.</w:t>
      </w:r>
    </w:p>
    <w:p w14:paraId="080209CD" w14:textId="77777777" w:rsidR="008566BE" w:rsidRDefault="008566BE" w:rsidP="008566BE">
      <w:pPr>
        <w:rPr>
          <w:lang w:val="en-US"/>
        </w:rPr>
      </w:pPr>
      <w:r w:rsidRPr="00F87901">
        <w:rPr>
          <w:b/>
          <w:bCs/>
          <w:lang w:val="en-US"/>
        </w:rPr>
        <w:t xml:space="preserve">Observation </w:t>
      </w:r>
      <w:r>
        <w:rPr>
          <w:b/>
          <w:bCs/>
          <w:lang w:val="en-US"/>
        </w:rPr>
        <w:t>9</w:t>
      </w:r>
      <w:r w:rsidRPr="00F87901">
        <w:rPr>
          <w:b/>
          <w:bCs/>
          <w:lang w:val="en-US"/>
        </w:rPr>
        <w:t>:</w:t>
      </w:r>
      <w:r>
        <w:rPr>
          <w:lang w:val="en-US"/>
        </w:rPr>
        <w:t xml:space="preserve"> RAN2 to assume that no case exists where the AIoT-F is unaware that the device will generate no data.</w:t>
      </w:r>
    </w:p>
    <w:p w14:paraId="513EAB07" w14:textId="77777777" w:rsidR="008566BE" w:rsidRPr="008566BE" w:rsidRDefault="008566BE" w:rsidP="008566BE">
      <w:pPr>
        <w:rPr>
          <w:lang w:val="en-US"/>
        </w:rPr>
      </w:pPr>
      <w:r w:rsidRPr="00F87901">
        <w:rPr>
          <w:b/>
          <w:bCs/>
          <w:lang w:val="en-US"/>
        </w:rPr>
        <w:t xml:space="preserve">Proposal </w:t>
      </w:r>
      <w:r>
        <w:rPr>
          <w:b/>
          <w:bCs/>
          <w:lang w:val="en-US"/>
        </w:rPr>
        <w:t>3</w:t>
      </w:r>
      <w:r w:rsidRPr="00F87901">
        <w:rPr>
          <w:b/>
          <w:bCs/>
          <w:lang w:val="en-US"/>
        </w:rPr>
        <w:t>:</w:t>
      </w:r>
      <w:r>
        <w:rPr>
          <w:lang w:val="en-US"/>
        </w:rPr>
        <w:t xml:space="preserve"> RAN2 to assume no case exists where the NAS provides no response at all while AIoT-F expects it.</w:t>
      </w:r>
    </w:p>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A895" w14:textId="77777777" w:rsidR="0095616C" w:rsidRDefault="0095616C">
      <w:r>
        <w:separator/>
      </w:r>
    </w:p>
  </w:endnote>
  <w:endnote w:type="continuationSeparator" w:id="0">
    <w:p w14:paraId="17B7E5C0" w14:textId="77777777" w:rsidR="0095616C" w:rsidRDefault="0095616C">
      <w:r>
        <w:continuationSeparator/>
      </w:r>
    </w:p>
  </w:endnote>
  <w:endnote w:type="continuationNotice" w:id="1">
    <w:p w14:paraId="5ECCCD89" w14:textId="77777777" w:rsidR="0095616C" w:rsidRDefault="009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1BF0" w14:textId="77777777" w:rsidR="0095616C" w:rsidRDefault="0095616C">
      <w:r>
        <w:separator/>
      </w:r>
    </w:p>
  </w:footnote>
  <w:footnote w:type="continuationSeparator" w:id="0">
    <w:p w14:paraId="2C989052" w14:textId="77777777" w:rsidR="0095616C" w:rsidRDefault="0095616C">
      <w:r>
        <w:continuationSeparator/>
      </w:r>
    </w:p>
  </w:footnote>
  <w:footnote w:type="continuationNotice" w:id="1">
    <w:p w14:paraId="44B9F759" w14:textId="77777777" w:rsidR="0095616C" w:rsidRDefault="009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1B3F0A"/>
    <w:multiLevelType w:val="hybridMultilevel"/>
    <w:tmpl w:val="602C146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CBE0482"/>
    <w:multiLevelType w:val="hybridMultilevel"/>
    <w:tmpl w:val="F7F04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7B6A0F"/>
    <w:multiLevelType w:val="hybridMultilevel"/>
    <w:tmpl w:val="2AAA4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47299270">
    <w:abstractNumId w:val="17"/>
  </w:num>
  <w:num w:numId="19" w16cid:durableId="1108355728">
    <w:abstractNumId w:val="18"/>
  </w:num>
  <w:num w:numId="20" w16cid:durableId="35127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474C1"/>
    <w:rsid w:val="00065268"/>
    <w:rsid w:val="00073195"/>
    <w:rsid w:val="00073C9C"/>
    <w:rsid w:val="00076412"/>
    <w:rsid w:val="00080512"/>
    <w:rsid w:val="00090468"/>
    <w:rsid w:val="00094568"/>
    <w:rsid w:val="000B004B"/>
    <w:rsid w:val="000B7BCF"/>
    <w:rsid w:val="000C522B"/>
    <w:rsid w:val="000D25E3"/>
    <w:rsid w:val="000D3DFC"/>
    <w:rsid w:val="000D58AB"/>
    <w:rsid w:val="000D7165"/>
    <w:rsid w:val="000E236C"/>
    <w:rsid w:val="000F08E3"/>
    <w:rsid w:val="0011046F"/>
    <w:rsid w:val="00112F1A"/>
    <w:rsid w:val="001210B5"/>
    <w:rsid w:val="00125351"/>
    <w:rsid w:val="0012610D"/>
    <w:rsid w:val="00144244"/>
    <w:rsid w:val="00145075"/>
    <w:rsid w:val="00153E59"/>
    <w:rsid w:val="00162D1B"/>
    <w:rsid w:val="0016323A"/>
    <w:rsid w:val="00163A64"/>
    <w:rsid w:val="00172239"/>
    <w:rsid w:val="001741A0"/>
    <w:rsid w:val="00175EC5"/>
    <w:rsid w:val="00175FA0"/>
    <w:rsid w:val="0018542A"/>
    <w:rsid w:val="00194CD0"/>
    <w:rsid w:val="001A0DA1"/>
    <w:rsid w:val="001A394E"/>
    <w:rsid w:val="001B49C9"/>
    <w:rsid w:val="001C23F4"/>
    <w:rsid w:val="001C4C7B"/>
    <w:rsid w:val="001C4F79"/>
    <w:rsid w:val="001F168B"/>
    <w:rsid w:val="001F7831"/>
    <w:rsid w:val="00204045"/>
    <w:rsid w:val="0020712B"/>
    <w:rsid w:val="0021716B"/>
    <w:rsid w:val="00217277"/>
    <w:rsid w:val="00217467"/>
    <w:rsid w:val="0022606D"/>
    <w:rsid w:val="00231728"/>
    <w:rsid w:val="002445BC"/>
    <w:rsid w:val="00244A05"/>
    <w:rsid w:val="00250404"/>
    <w:rsid w:val="00256B74"/>
    <w:rsid w:val="002610D8"/>
    <w:rsid w:val="002747EC"/>
    <w:rsid w:val="00285421"/>
    <w:rsid w:val="002855BF"/>
    <w:rsid w:val="00287EB8"/>
    <w:rsid w:val="00290A7C"/>
    <w:rsid w:val="002A7F11"/>
    <w:rsid w:val="002B2988"/>
    <w:rsid w:val="002B73A1"/>
    <w:rsid w:val="002F0D22"/>
    <w:rsid w:val="002F51C6"/>
    <w:rsid w:val="00311B17"/>
    <w:rsid w:val="00315FA8"/>
    <w:rsid w:val="003172DC"/>
    <w:rsid w:val="00325AE3"/>
    <w:rsid w:val="00326069"/>
    <w:rsid w:val="003335A6"/>
    <w:rsid w:val="00336727"/>
    <w:rsid w:val="00351489"/>
    <w:rsid w:val="0035462D"/>
    <w:rsid w:val="0036459E"/>
    <w:rsid w:val="00364B41"/>
    <w:rsid w:val="00365EED"/>
    <w:rsid w:val="00367247"/>
    <w:rsid w:val="00372DF8"/>
    <w:rsid w:val="00373293"/>
    <w:rsid w:val="00382933"/>
    <w:rsid w:val="00383096"/>
    <w:rsid w:val="0038542A"/>
    <w:rsid w:val="0039346C"/>
    <w:rsid w:val="003A41EF"/>
    <w:rsid w:val="003A4ED8"/>
    <w:rsid w:val="003B40AD"/>
    <w:rsid w:val="003B6432"/>
    <w:rsid w:val="003C3D6F"/>
    <w:rsid w:val="003C4E37"/>
    <w:rsid w:val="003C55D5"/>
    <w:rsid w:val="003C7203"/>
    <w:rsid w:val="003D0FD0"/>
    <w:rsid w:val="003D6B42"/>
    <w:rsid w:val="003D7AAB"/>
    <w:rsid w:val="003E16BE"/>
    <w:rsid w:val="003F381C"/>
    <w:rsid w:val="003F4E28"/>
    <w:rsid w:val="003F76B6"/>
    <w:rsid w:val="004006E8"/>
    <w:rsid w:val="00401855"/>
    <w:rsid w:val="004049B9"/>
    <w:rsid w:val="004204E6"/>
    <w:rsid w:val="00421680"/>
    <w:rsid w:val="00426F1F"/>
    <w:rsid w:val="00446C3A"/>
    <w:rsid w:val="00453AF3"/>
    <w:rsid w:val="0045402B"/>
    <w:rsid w:val="00457837"/>
    <w:rsid w:val="00465587"/>
    <w:rsid w:val="00477455"/>
    <w:rsid w:val="00483950"/>
    <w:rsid w:val="00484969"/>
    <w:rsid w:val="00491884"/>
    <w:rsid w:val="00492A48"/>
    <w:rsid w:val="004A1F7B"/>
    <w:rsid w:val="004B1A00"/>
    <w:rsid w:val="004C44D2"/>
    <w:rsid w:val="004D3578"/>
    <w:rsid w:val="004D380D"/>
    <w:rsid w:val="004E213A"/>
    <w:rsid w:val="004E6206"/>
    <w:rsid w:val="004E7553"/>
    <w:rsid w:val="004F4540"/>
    <w:rsid w:val="004F73A7"/>
    <w:rsid w:val="00503171"/>
    <w:rsid w:val="00506C28"/>
    <w:rsid w:val="005144D4"/>
    <w:rsid w:val="00517549"/>
    <w:rsid w:val="00534937"/>
    <w:rsid w:val="00534DA0"/>
    <w:rsid w:val="00537809"/>
    <w:rsid w:val="00541A65"/>
    <w:rsid w:val="005432D9"/>
    <w:rsid w:val="00543E6C"/>
    <w:rsid w:val="0056081A"/>
    <w:rsid w:val="0056238A"/>
    <w:rsid w:val="00565087"/>
    <w:rsid w:val="0056573F"/>
    <w:rsid w:val="00571279"/>
    <w:rsid w:val="00573250"/>
    <w:rsid w:val="00575FC5"/>
    <w:rsid w:val="00591756"/>
    <w:rsid w:val="005A13AB"/>
    <w:rsid w:val="005A49C6"/>
    <w:rsid w:val="005A5862"/>
    <w:rsid w:val="005C0E92"/>
    <w:rsid w:val="005C766E"/>
    <w:rsid w:val="005C7CD5"/>
    <w:rsid w:val="005E63AF"/>
    <w:rsid w:val="005E7D3C"/>
    <w:rsid w:val="005F02CC"/>
    <w:rsid w:val="005F3DA4"/>
    <w:rsid w:val="00600077"/>
    <w:rsid w:val="00611566"/>
    <w:rsid w:val="00646B04"/>
    <w:rsid w:val="00646D99"/>
    <w:rsid w:val="00656910"/>
    <w:rsid w:val="006574C0"/>
    <w:rsid w:val="006578B0"/>
    <w:rsid w:val="00670AF8"/>
    <w:rsid w:val="00670B9D"/>
    <w:rsid w:val="0069124C"/>
    <w:rsid w:val="00696821"/>
    <w:rsid w:val="006A1794"/>
    <w:rsid w:val="006C66D8"/>
    <w:rsid w:val="006D1E24"/>
    <w:rsid w:val="006D35DE"/>
    <w:rsid w:val="006E1057"/>
    <w:rsid w:val="006E1417"/>
    <w:rsid w:val="006E655B"/>
    <w:rsid w:val="006F596D"/>
    <w:rsid w:val="006F6A2C"/>
    <w:rsid w:val="007069DC"/>
    <w:rsid w:val="00710201"/>
    <w:rsid w:val="00711E5E"/>
    <w:rsid w:val="00716AA3"/>
    <w:rsid w:val="0072073A"/>
    <w:rsid w:val="00723B23"/>
    <w:rsid w:val="007342B5"/>
    <w:rsid w:val="00734A5B"/>
    <w:rsid w:val="00744E76"/>
    <w:rsid w:val="00746319"/>
    <w:rsid w:val="00757D40"/>
    <w:rsid w:val="007662B5"/>
    <w:rsid w:val="00781F0F"/>
    <w:rsid w:val="0078727C"/>
    <w:rsid w:val="0079049D"/>
    <w:rsid w:val="00793DC5"/>
    <w:rsid w:val="00796823"/>
    <w:rsid w:val="007A013E"/>
    <w:rsid w:val="007A2E55"/>
    <w:rsid w:val="007A5A35"/>
    <w:rsid w:val="007B18D8"/>
    <w:rsid w:val="007C095F"/>
    <w:rsid w:val="007C2DD0"/>
    <w:rsid w:val="007F2E08"/>
    <w:rsid w:val="007F5B85"/>
    <w:rsid w:val="008024FA"/>
    <w:rsid w:val="008028A4"/>
    <w:rsid w:val="008028B5"/>
    <w:rsid w:val="00810A41"/>
    <w:rsid w:val="00813245"/>
    <w:rsid w:val="00821A51"/>
    <w:rsid w:val="00840DE0"/>
    <w:rsid w:val="008473E8"/>
    <w:rsid w:val="00847CD0"/>
    <w:rsid w:val="008566BE"/>
    <w:rsid w:val="0085760E"/>
    <w:rsid w:val="008607A8"/>
    <w:rsid w:val="0086354A"/>
    <w:rsid w:val="008768CA"/>
    <w:rsid w:val="00877EF9"/>
    <w:rsid w:val="00880559"/>
    <w:rsid w:val="00894931"/>
    <w:rsid w:val="0089580A"/>
    <w:rsid w:val="00897C5D"/>
    <w:rsid w:val="008A665C"/>
    <w:rsid w:val="008B5306"/>
    <w:rsid w:val="008B549E"/>
    <w:rsid w:val="008B54E8"/>
    <w:rsid w:val="008C21AC"/>
    <w:rsid w:val="008C2E2A"/>
    <w:rsid w:val="008C3057"/>
    <w:rsid w:val="008D0C8C"/>
    <w:rsid w:val="008D2E4D"/>
    <w:rsid w:val="008D6D57"/>
    <w:rsid w:val="008E3784"/>
    <w:rsid w:val="008F396F"/>
    <w:rsid w:val="008F3DCD"/>
    <w:rsid w:val="008F6C5E"/>
    <w:rsid w:val="0090271F"/>
    <w:rsid w:val="00902DB9"/>
    <w:rsid w:val="0090466A"/>
    <w:rsid w:val="00904DF9"/>
    <w:rsid w:val="00905E5A"/>
    <w:rsid w:val="009076D6"/>
    <w:rsid w:val="00910968"/>
    <w:rsid w:val="00911F55"/>
    <w:rsid w:val="00921E71"/>
    <w:rsid w:val="00923655"/>
    <w:rsid w:val="009248C6"/>
    <w:rsid w:val="00933788"/>
    <w:rsid w:val="009339CB"/>
    <w:rsid w:val="00936071"/>
    <w:rsid w:val="009376CD"/>
    <w:rsid w:val="00940212"/>
    <w:rsid w:val="00942EC2"/>
    <w:rsid w:val="0095616C"/>
    <w:rsid w:val="0096010E"/>
    <w:rsid w:val="00961B32"/>
    <w:rsid w:val="00962509"/>
    <w:rsid w:val="00970DB3"/>
    <w:rsid w:val="00974BB0"/>
    <w:rsid w:val="00975BCD"/>
    <w:rsid w:val="0097663E"/>
    <w:rsid w:val="009818A2"/>
    <w:rsid w:val="009861A5"/>
    <w:rsid w:val="009928A9"/>
    <w:rsid w:val="00994010"/>
    <w:rsid w:val="009A0AF3"/>
    <w:rsid w:val="009A0E4C"/>
    <w:rsid w:val="009B07CD"/>
    <w:rsid w:val="009B5366"/>
    <w:rsid w:val="009C19E9"/>
    <w:rsid w:val="009D3740"/>
    <w:rsid w:val="009D4729"/>
    <w:rsid w:val="009D74A6"/>
    <w:rsid w:val="009D751F"/>
    <w:rsid w:val="009E0E87"/>
    <w:rsid w:val="00A10F02"/>
    <w:rsid w:val="00A17176"/>
    <w:rsid w:val="00A204CA"/>
    <w:rsid w:val="00A209D6"/>
    <w:rsid w:val="00A22738"/>
    <w:rsid w:val="00A320DA"/>
    <w:rsid w:val="00A360F4"/>
    <w:rsid w:val="00A36F5F"/>
    <w:rsid w:val="00A430EC"/>
    <w:rsid w:val="00A51BE9"/>
    <w:rsid w:val="00A53724"/>
    <w:rsid w:val="00A54B2B"/>
    <w:rsid w:val="00A703B6"/>
    <w:rsid w:val="00A773B2"/>
    <w:rsid w:val="00A82346"/>
    <w:rsid w:val="00A95EA6"/>
    <w:rsid w:val="00A9671C"/>
    <w:rsid w:val="00AA1553"/>
    <w:rsid w:val="00AA4707"/>
    <w:rsid w:val="00AB0CC3"/>
    <w:rsid w:val="00AC6D44"/>
    <w:rsid w:val="00AD09A2"/>
    <w:rsid w:val="00AD7E7C"/>
    <w:rsid w:val="00B05380"/>
    <w:rsid w:val="00B05962"/>
    <w:rsid w:val="00B15449"/>
    <w:rsid w:val="00B16C2F"/>
    <w:rsid w:val="00B24BE5"/>
    <w:rsid w:val="00B27303"/>
    <w:rsid w:val="00B411BF"/>
    <w:rsid w:val="00B47FD1"/>
    <w:rsid w:val="00B516BB"/>
    <w:rsid w:val="00B55B78"/>
    <w:rsid w:val="00B5751D"/>
    <w:rsid w:val="00B669E9"/>
    <w:rsid w:val="00B7538C"/>
    <w:rsid w:val="00B84DB2"/>
    <w:rsid w:val="00B859D3"/>
    <w:rsid w:val="00BB5B47"/>
    <w:rsid w:val="00BC3555"/>
    <w:rsid w:val="00BE3D09"/>
    <w:rsid w:val="00BF0947"/>
    <w:rsid w:val="00BF24BB"/>
    <w:rsid w:val="00C07241"/>
    <w:rsid w:val="00C12B51"/>
    <w:rsid w:val="00C12F92"/>
    <w:rsid w:val="00C15874"/>
    <w:rsid w:val="00C17668"/>
    <w:rsid w:val="00C24650"/>
    <w:rsid w:val="00C25465"/>
    <w:rsid w:val="00C27088"/>
    <w:rsid w:val="00C31806"/>
    <w:rsid w:val="00C33079"/>
    <w:rsid w:val="00C51EDC"/>
    <w:rsid w:val="00C55A12"/>
    <w:rsid w:val="00C6553E"/>
    <w:rsid w:val="00C66679"/>
    <w:rsid w:val="00C744FA"/>
    <w:rsid w:val="00C83A13"/>
    <w:rsid w:val="00C86F10"/>
    <w:rsid w:val="00C9068C"/>
    <w:rsid w:val="00C92967"/>
    <w:rsid w:val="00CA3D0C"/>
    <w:rsid w:val="00CA654B"/>
    <w:rsid w:val="00CB183F"/>
    <w:rsid w:val="00CB72B8"/>
    <w:rsid w:val="00CD0BA8"/>
    <w:rsid w:val="00CD2BE4"/>
    <w:rsid w:val="00CD4C7B"/>
    <w:rsid w:val="00CD58FE"/>
    <w:rsid w:val="00CE717F"/>
    <w:rsid w:val="00D02E77"/>
    <w:rsid w:val="00D0374D"/>
    <w:rsid w:val="00D04471"/>
    <w:rsid w:val="00D06D39"/>
    <w:rsid w:val="00D25AF7"/>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C90"/>
    <w:rsid w:val="00DC309B"/>
    <w:rsid w:val="00DC4DA2"/>
    <w:rsid w:val="00DC5261"/>
    <w:rsid w:val="00DD700E"/>
    <w:rsid w:val="00DE25D2"/>
    <w:rsid w:val="00DF7C20"/>
    <w:rsid w:val="00E038FB"/>
    <w:rsid w:val="00E04E08"/>
    <w:rsid w:val="00E42A2B"/>
    <w:rsid w:val="00E46C08"/>
    <w:rsid w:val="00E47129"/>
    <w:rsid w:val="00E471CF"/>
    <w:rsid w:val="00E504F5"/>
    <w:rsid w:val="00E5083F"/>
    <w:rsid w:val="00E62835"/>
    <w:rsid w:val="00E63094"/>
    <w:rsid w:val="00E6480E"/>
    <w:rsid w:val="00E77645"/>
    <w:rsid w:val="00E83697"/>
    <w:rsid w:val="00E859B6"/>
    <w:rsid w:val="00E862B3"/>
    <w:rsid w:val="00E90639"/>
    <w:rsid w:val="00EA66C9"/>
    <w:rsid w:val="00EB5D32"/>
    <w:rsid w:val="00EC424D"/>
    <w:rsid w:val="00EC4A25"/>
    <w:rsid w:val="00EC6C61"/>
    <w:rsid w:val="00ED1906"/>
    <w:rsid w:val="00ED1C74"/>
    <w:rsid w:val="00EE3949"/>
    <w:rsid w:val="00EE72DD"/>
    <w:rsid w:val="00EF01AC"/>
    <w:rsid w:val="00EF2229"/>
    <w:rsid w:val="00EF612C"/>
    <w:rsid w:val="00F00FE4"/>
    <w:rsid w:val="00F012AC"/>
    <w:rsid w:val="00F025A2"/>
    <w:rsid w:val="00F036E9"/>
    <w:rsid w:val="00F07388"/>
    <w:rsid w:val="00F2026E"/>
    <w:rsid w:val="00F2210A"/>
    <w:rsid w:val="00F31372"/>
    <w:rsid w:val="00F3190C"/>
    <w:rsid w:val="00F357DF"/>
    <w:rsid w:val="00F3684F"/>
    <w:rsid w:val="00F37743"/>
    <w:rsid w:val="00F40C2F"/>
    <w:rsid w:val="00F42493"/>
    <w:rsid w:val="00F54A3D"/>
    <w:rsid w:val="00F54CB0"/>
    <w:rsid w:val="00F579CD"/>
    <w:rsid w:val="00F653B8"/>
    <w:rsid w:val="00F71B89"/>
    <w:rsid w:val="00F7353C"/>
    <w:rsid w:val="00F76F8F"/>
    <w:rsid w:val="00F87048"/>
    <w:rsid w:val="00F87257"/>
    <w:rsid w:val="00F87901"/>
    <w:rsid w:val="00F941DF"/>
    <w:rsid w:val="00F97726"/>
    <w:rsid w:val="00FA1266"/>
    <w:rsid w:val="00FA3F62"/>
    <w:rsid w:val="00FA4012"/>
    <w:rsid w:val="00FB36FA"/>
    <w:rsid w:val="00FC1192"/>
    <w:rsid w:val="00FE106D"/>
    <w:rsid w:val="00FE1374"/>
    <w:rsid w:val="00FE251B"/>
    <w:rsid w:val="00FF0733"/>
    <w:rsid w:val="00FF4E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175E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46280">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77414303">
      <w:bodyDiv w:val="1"/>
      <w:marLeft w:val="0"/>
      <w:marRight w:val="0"/>
      <w:marTop w:val="0"/>
      <w:marBottom w:val="0"/>
      <w:divBdr>
        <w:top w:val="none" w:sz="0" w:space="0" w:color="auto"/>
        <w:left w:val="none" w:sz="0" w:space="0" w:color="auto"/>
        <w:bottom w:val="none" w:sz="0" w:space="0" w:color="auto"/>
        <w:right w:val="none" w:sz="0" w:space="0" w:color="auto"/>
      </w:divBdr>
    </w:div>
    <w:div w:id="283469626">
      <w:bodyDiv w:val="1"/>
      <w:marLeft w:val="0"/>
      <w:marRight w:val="0"/>
      <w:marTop w:val="0"/>
      <w:marBottom w:val="0"/>
      <w:divBdr>
        <w:top w:val="none" w:sz="0" w:space="0" w:color="auto"/>
        <w:left w:val="none" w:sz="0" w:space="0" w:color="auto"/>
        <w:bottom w:val="none" w:sz="0" w:space="0" w:color="auto"/>
        <w:right w:val="none" w:sz="0" w:space="0" w:color="auto"/>
      </w:divBdr>
    </w:div>
    <w:div w:id="419721246">
      <w:bodyDiv w:val="1"/>
      <w:marLeft w:val="0"/>
      <w:marRight w:val="0"/>
      <w:marTop w:val="0"/>
      <w:marBottom w:val="0"/>
      <w:divBdr>
        <w:top w:val="none" w:sz="0" w:space="0" w:color="auto"/>
        <w:left w:val="none" w:sz="0" w:space="0" w:color="auto"/>
        <w:bottom w:val="none" w:sz="0" w:space="0" w:color="auto"/>
        <w:right w:val="none" w:sz="0" w:space="0" w:color="auto"/>
      </w:divBdr>
    </w:div>
    <w:div w:id="606930622">
      <w:bodyDiv w:val="1"/>
      <w:marLeft w:val="0"/>
      <w:marRight w:val="0"/>
      <w:marTop w:val="0"/>
      <w:marBottom w:val="0"/>
      <w:divBdr>
        <w:top w:val="none" w:sz="0" w:space="0" w:color="auto"/>
        <w:left w:val="none" w:sz="0" w:space="0" w:color="auto"/>
        <w:bottom w:val="none" w:sz="0" w:space="0" w:color="auto"/>
        <w:right w:val="none" w:sz="0" w:space="0" w:color="auto"/>
      </w:divBdr>
    </w:div>
    <w:div w:id="674842406">
      <w:bodyDiv w:val="1"/>
      <w:marLeft w:val="0"/>
      <w:marRight w:val="0"/>
      <w:marTop w:val="0"/>
      <w:marBottom w:val="0"/>
      <w:divBdr>
        <w:top w:val="none" w:sz="0" w:space="0" w:color="auto"/>
        <w:left w:val="none" w:sz="0" w:space="0" w:color="auto"/>
        <w:bottom w:val="none" w:sz="0" w:space="0" w:color="auto"/>
        <w:right w:val="none" w:sz="0" w:space="0" w:color="auto"/>
      </w:divBdr>
    </w:div>
    <w:div w:id="7609518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286541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4003050">
      <w:bodyDiv w:val="1"/>
      <w:marLeft w:val="0"/>
      <w:marRight w:val="0"/>
      <w:marTop w:val="0"/>
      <w:marBottom w:val="0"/>
      <w:divBdr>
        <w:top w:val="none" w:sz="0" w:space="0" w:color="auto"/>
        <w:left w:val="none" w:sz="0" w:space="0" w:color="auto"/>
        <w:bottom w:val="none" w:sz="0" w:space="0" w:color="auto"/>
        <w:right w:val="none" w:sz="0" w:space="0" w:color="auto"/>
      </w:divBdr>
    </w:div>
    <w:div w:id="1481119546">
      <w:bodyDiv w:val="1"/>
      <w:marLeft w:val="0"/>
      <w:marRight w:val="0"/>
      <w:marTop w:val="0"/>
      <w:marBottom w:val="0"/>
      <w:divBdr>
        <w:top w:val="none" w:sz="0" w:space="0" w:color="auto"/>
        <w:left w:val="none" w:sz="0" w:space="0" w:color="auto"/>
        <w:bottom w:val="none" w:sz="0" w:space="0" w:color="auto"/>
        <w:right w:val="none" w:sz="0" w:space="0" w:color="auto"/>
      </w:divBdr>
    </w:div>
    <w:div w:id="1493788723">
      <w:bodyDiv w:val="1"/>
      <w:marLeft w:val="0"/>
      <w:marRight w:val="0"/>
      <w:marTop w:val="0"/>
      <w:marBottom w:val="0"/>
      <w:divBdr>
        <w:top w:val="none" w:sz="0" w:space="0" w:color="auto"/>
        <w:left w:val="none" w:sz="0" w:space="0" w:color="auto"/>
        <w:bottom w:val="none" w:sz="0" w:space="0" w:color="auto"/>
        <w:right w:val="none" w:sz="0" w:space="0" w:color="auto"/>
      </w:divBdr>
    </w:div>
    <w:div w:id="1886867245">
      <w:bodyDiv w:val="1"/>
      <w:marLeft w:val="0"/>
      <w:marRight w:val="0"/>
      <w:marTop w:val="0"/>
      <w:marBottom w:val="0"/>
      <w:divBdr>
        <w:top w:val="none" w:sz="0" w:space="0" w:color="auto"/>
        <w:left w:val="none" w:sz="0" w:space="0" w:color="auto"/>
        <w:bottom w:val="none" w:sz="0" w:space="0" w:color="auto"/>
        <w:right w:val="none" w:sz="0" w:space="0" w:color="auto"/>
      </w:divBdr>
    </w:div>
    <w:div w:id="189183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Meetings_3GPP_SYNC/SA2/Inbox/S2-250779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31/Report/Draft_RAN2_131_Meeting_Report_v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RBI5PAMIO524-1616901215-56500</_dlc_DocId>
    <_dlc_DocIdUrl xmlns="71c5aaf6-e6ce-465b-b873-5148d2a4c105">
      <Url>https://nokia.sharepoint.com/sites/gxp/_layouts/15/DocIdRedir.aspx?ID=RBI5PAMIO524-1616901215-56500</Url>
      <Description>RBI5PAMIO524-1616901215-56500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281</TotalTime>
  <Pages>1</Pages>
  <Words>1316</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277</cp:revision>
  <dcterms:created xsi:type="dcterms:W3CDTF">2016-08-12T13:53:00Z</dcterms:created>
  <dcterms:modified xsi:type="dcterms:W3CDTF">2025-10-02T20:38:00Z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f83566e1-91ba-43ee-bc89-96a007c909b4</vt:lpwstr>
  </property>
</Properties>
</file>